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6"/>
        <w:jc w:val="center"/>
      </w:pPr>
      <w:r>
        <w:rPr>
          <w:b/>
          <w:sz w:val="20"/>
          <w:szCs w:val="20"/>
        </w:rPr>
        <w:t>Wójt Gminy Bobrowniki</w:t>
      </w:r>
    </w:p>
    <w:p>
      <w:pPr>
        <w:pStyle w:val="style26"/>
        <w:jc w:val="center"/>
      </w:pPr>
      <w:r>
        <w:rPr>
          <w:b/>
          <w:sz w:val="20"/>
          <w:szCs w:val="20"/>
        </w:rPr>
      </w:r>
    </w:p>
    <w:p>
      <w:pPr>
        <w:pStyle w:val="style26"/>
        <w:jc w:val="both"/>
      </w:pPr>
      <w:r>
        <w:rPr>
          <w:rFonts w:ascii="Times New Roman" w:hAnsi="Times New Roman"/>
          <w:b/>
          <w:color w:val="000000"/>
          <w:sz w:val="20"/>
          <w:szCs w:val="20"/>
        </w:rPr>
        <w:t>na podstawie przepisu art. 37 ustawy z dnia 21 sierpnia 1997r. o gospodarce nieruchomościami (tj. Dz. U. z 2010 r. Nr 102, poz. 651) oraz rozporządzenia Rady Ministrów z dnia 14 września 2004 r. w sprawie sposobu i trybu przeprowadzania przetargów oraz rokowań na zbycie nieruchomości (Dz. U. z 2004 r. Nr 207, poz. 2108)</w:t>
      </w:r>
    </w:p>
    <w:p>
      <w:pPr>
        <w:pStyle w:val="style26"/>
        <w:jc w:val="center"/>
      </w:pPr>
      <w:r>
        <w:rPr>
          <w:b/>
          <w:sz w:val="20"/>
          <w:szCs w:val="20"/>
        </w:rPr>
        <w:t>ogłasza</w:t>
      </w:r>
    </w:p>
    <w:p>
      <w:pPr>
        <w:pStyle w:val="style26"/>
        <w:jc w:val="center"/>
      </w:pPr>
      <w:r>
        <w:rPr>
          <w:b/>
          <w:sz w:val="20"/>
          <w:szCs w:val="20"/>
        </w:rPr>
      </w:r>
    </w:p>
    <w:p>
      <w:pPr>
        <w:pStyle w:val="style26"/>
        <w:jc w:val="center"/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kolejny przetarg pisemny nieograniczony</w:t>
      </w:r>
    </w:p>
    <w:p>
      <w:pPr>
        <w:pStyle w:val="style26"/>
        <w:jc w:val="center"/>
      </w:pPr>
      <w:r>
        <w:rPr>
          <w:b/>
          <w:sz w:val="20"/>
          <w:szCs w:val="20"/>
        </w:rPr>
        <w:t>na sprzedaż nieruchomości niezabudowanej stanowiącej własność Gminy Bobrowniki</w:t>
      </w:r>
    </w:p>
    <w:p>
      <w:pPr>
        <w:pStyle w:val="style26"/>
      </w:pPr>
      <w:r>
        <w:rPr>
          <w:sz w:val="20"/>
          <w:szCs w:val="20"/>
        </w:rPr>
      </w:r>
    </w:p>
    <w:p>
      <w:pPr>
        <w:pStyle w:val="style26"/>
        <w:jc w:val="both"/>
      </w:pPr>
      <w:r>
        <w:rPr>
          <w:sz w:val="20"/>
          <w:szCs w:val="20"/>
        </w:rPr>
        <w:t xml:space="preserve">I ustny przetarg nieograniczony na sprzedaż przedmiotowej nieruchomości został przeprowadzony z wynikiem negatywnym w dniu 10 czerwca 2012 r. </w:t>
      </w:r>
    </w:p>
    <w:p>
      <w:pPr>
        <w:pStyle w:val="style26"/>
        <w:jc w:val="both"/>
      </w:pPr>
      <w:r>
        <w:rPr>
          <w:sz w:val="20"/>
          <w:szCs w:val="20"/>
        </w:rPr>
        <w:t>II pisemny przetarg nieograniczony na sprzedaż przedmiotowej nieruchomości został przeprowadzony z wynikiem negatywnym w dniu 11 października 2012 r.</w:t>
      </w:r>
    </w:p>
    <w:p>
      <w:pPr>
        <w:pStyle w:val="style26"/>
        <w:jc w:val="center"/>
      </w:pPr>
      <w:r>
        <w:rPr>
          <w:sz w:val="20"/>
          <w:szCs w:val="20"/>
        </w:rPr>
      </w:r>
    </w:p>
    <w:p>
      <w:pPr>
        <w:pStyle w:val="style26"/>
        <w:jc w:val="both"/>
      </w:pPr>
      <w:r>
        <w:rPr>
          <w:sz w:val="20"/>
          <w:szCs w:val="20"/>
        </w:rPr>
        <w:t xml:space="preserve">Nieruchomość będąca przedmiotem przetargu  położona jest  w sołectwie  Bobrowniki przy ul. Polnej objęta  księgą wieczystą </w:t>
      </w:r>
      <w:r>
        <w:rPr>
          <w:b/>
          <w:sz w:val="20"/>
          <w:szCs w:val="20"/>
        </w:rPr>
        <w:t xml:space="preserve">nr KA1B/00029110/6 </w:t>
      </w:r>
      <w:r>
        <w:rPr>
          <w:sz w:val="20"/>
          <w:szCs w:val="20"/>
        </w:rPr>
        <w:t>prowadzoną w Sądzie Rejonowym w Będzinie.</w:t>
      </w:r>
    </w:p>
    <w:p>
      <w:pPr>
        <w:pStyle w:val="style26"/>
        <w:jc w:val="both"/>
      </w:pPr>
      <w:r>
        <w:rPr>
          <w:sz w:val="20"/>
          <w:szCs w:val="20"/>
        </w:rPr>
        <w:t>Zgodnie z miejscowym planem zagospodarowania przestrzennego Gminy Bobrowniki- sołectwo Bobrowniki nieruchomość  położona jest  na terenach oznaczonych symbolem planu [B ] 15-U - Tereny usług. Przeznaczenie podstawowe – Tereny usług handlu, nieuciążliwego przemysłu , rzemiosła , obsługi komunikacji i składów.</w:t>
      </w:r>
    </w:p>
    <w:p>
      <w:pPr>
        <w:pStyle w:val="style26"/>
        <w:jc w:val="both"/>
      </w:pPr>
      <w:r>
        <w:rPr>
          <w:sz w:val="20"/>
          <w:szCs w:val="20"/>
        </w:rPr>
        <w:t xml:space="preserve">Nieruchomość  będąca przedmiotem przetargu jest nieuzbrojone i niezabudowana, nie jest obciążona ograniczonymi prawami rzeczowymi, nie jest  przedmiotem jakichkolwiek zobowiązań i nie ma przeszkód prawnych w rozporządzaniu nieruchomością. </w:t>
      </w:r>
    </w:p>
    <w:p>
      <w:pPr>
        <w:pStyle w:val="style26"/>
        <w:jc w:val="both"/>
      </w:pPr>
      <w:r>
        <w:rPr>
          <w:sz w:val="20"/>
          <w:szCs w:val="20"/>
        </w:rPr>
        <w:t>Osoby biorące udział w przetargu powinny zapoznać się ze stanem prawnym i granicami nieruchomości będącej przedmiotem przetargu.</w:t>
      </w:r>
    </w:p>
    <w:p>
      <w:pPr>
        <w:pStyle w:val="style26"/>
        <w:jc w:val="center"/>
      </w:pPr>
      <w:r>
        <w:rPr>
          <w:b/>
          <w:sz w:val="20"/>
          <w:szCs w:val="20"/>
        </w:rPr>
      </w:r>
    </w:p>
    <w:tbl>
      <w:tblPr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2601"/>
        <w:gridCol w:w="1665"/>
        <w:gridCol w:w="1"/>
      </w:tblGrid>
      <w:tr>
        <w:trPr>
          <w:trHeight w:hRule="atLeast" w:val="120"/>
          <w:cantSplit w:val="false"/>
        </w:trPr>
        <w:tc>
          <w:tcPr>
            <w:tcW w:type="dxa" w:w="2601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Oznaczenie nieruchomości</w:t>
            </w:r>
          </w:p>
        </w:tc>
        <w:tc>
          <w:tcPr>
            <w:tcW w:type="dxa" w:w="1665"/>
            <w:vMerge w:val="restart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Cena wywoławcza</w:t>
            </w:r>
          </w:p>
          <w:p>
            <w:pPr>
              <w:pStyle w:val="style26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w zł netto</w:t>
            </w:r>
          </w:p>
        </w:tc>
        <w:tc>
          <w:tcPr>
            <w:tcW w:type="dxa" w:w="1"/>
            <w:vMerge w:val="restart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wadium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1275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Powierzchnia w ha</w:t>
            </w:r>
          </w:p>
        </w:tc>
        <w:tc>
          <w:tcPr>
            <w:tcW w:type="dxa" w:w="1665"/>
            <w:vMerge w:val="continue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r>
          </w:p>
        </w:tc>
        <w:tc>
          <w:tcPr>
            <w:tcW w:type="dxa" w:w="1276"/>
            <w:vMerge w:val="continue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1275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type="dxa" w:w="1665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center"/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type="dxa" w:w="1276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center"/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</w:t>
            </w:r>
          </w:p>
        </w:tc>
      </w:tr>
      <w:tr>
        <w:trPr>
          <w:trHeight w:hRule="atLeast" w:val="255"/>
          <w:cantSplit w:val="false"/>
        </w:trPr>
        <w:tc>
          <w:tcPr>
            <w:tcW w:type="dxa" w:w="1275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sz w:val="20"/>
                <w:szCs w:val="20"/>
              </w:rPr>
              <w:t>2845/48</w:t>
            </w:r>
          </w:p>
        </w:tc>
        <w:tc>
          <w:tcPr>
            <w:tcW w:type="dxa" w:w="1326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sz w:val="20"/>
                <w:szCs w:val="20"/>
              </w:rPr>
              <w:t>0,5263</w:t>
            </w:r>
          </w:p>
        </w:tc>
        <w:tc>
          <w:tcPr>
            <w:tcW w:type="dxa" w:w="1665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405.000,-</w:t>
            </w:r>
          </w:p>
        </w:tc>
        <w:tc>
          <w:tcPr>
            <w:tcW w:type="dxa" w:w="1276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line="276" w:lineRule="auto"/>
              <w:jc w:val="center"/>
            </w:pPr>
            <w:r>
              <w:rPr>
                <w:sz w:val="20"/>
                <w:szCs w:val="20"/>
              </w:rPr>
              <w:t>40.500,-</w:t>
            </w:r>
          </w:p>
        </w:tc>
      </w:tr>
    </w:tbl>
    <w:p>
      <w:pPr>
        <w:pStyle w:val="style26"/>
        <w:jc w:val="center"/>
      </w:pPr>
      <w:r>
        <w:rPr>
          <w:b/>
          <w:sz w:val="20"/>
          <w:szCs w:val="20"/>
        </w:rPr>
      </w:r>
    </w:p>
    <w:p>
      <w:pPr>
        <w:pStyle w:val="style26"/>
        <w:jc w:val="both"/>
      </w:pPr>
      <w:r>
        <w:rPr>
          <w:sz w:val="20"/>
          <w:szCs w:val="20"/>
        </w:rPr>
        <w:t>Sprzedaż nieruchomości nastąpi za cenę uzyskaną w wyniku przetargu.</w:t>
      </w:r>
    </w:p>
    <w:p>
      <w:pPr>
        <w:pStyle w:val="style26"/>
        <w:jc w:val="both"/>
      </w:pPr>
      <w:r>
        <w:rPr>
          <w:sz w:val="20"/>
          <w:szCs w:val="20"/>
        </w:rPr>
        <w:t>Do ceny sprzedaży nieruchomości  doliczony zostanie podatek od towarów i usług według stawki obowiązującej w dniu sprzedaży.</w:t>
      </w:r>
    </w:p>
    <w:p>
      <w:pPr>
        <w:pStyle w:val="style26"/>
        <w:jc w:val="both"/>
      </w:pPr>
      <w:r>
        <w:rPr>
          <w:sz w:val="20"/>
          <w:szCs w:val="20"/>
        </w:rPr>
        <w:t xml:space="preserve">W przetargu mogą uczestniczyć osoby fizyczne i prawne. </w:t>
      </w:r>
    </w:p>
    <w:p>
      <w:pPr>
        <w:pStyle w:val="style26"/>
        <w:jc w:val="both"/>
      </w:pPr>
      <w:r>
        <w:rPr>
          <w:sz w:val="20"/>
          <w:szCs w:val="20"/>
        </w:rPr>
        <w:t xml:space="preserve">Warunkiem uczestnictwa w przetargu jest wpłacenie wadium w pieniądzu, na konto Urzędu Gminy Bobrowniki: </w:t>
      </w:r>
      <w:r>
        <w:rPr>
          <w:b/>
          <w:sz w:val="20"/>
          <w:szCs w:val="20"/>
        </w:rPr>
        <w:t>45 8438 0001 0000 0143 2016 0004</w:t>
      </w:r>
      <w:r>
        <w:rPr>
          <w:sz w:val="20"/>
          <w:szCs w:val="20"/>
        </w:rPr>
        <w:t xml:space="preserve"> w wysokości wskazanej w kolumnie 4 powyższej tabeli, do dnia </w:t>
      </w:r>
    </w:p>
    <w:p>
      <w:pPr>
        <w:pStyle w:val="style26"/>
        <w:jc w:val="both"/>
      </w:pPr>
      <w:r>
        <w:rPr>
          <w:b/>
          <w:sz w:val="20"/>
          <w:szCs w:val="20"/>
        </w:rPr>
        <w:t xml:space="preserve">7grudnia 2012 r. </w:t>
      </w:r>
      <w:r>
        <w:rPr>
          <w:sz w:val="20"/>
          <w:szCs w:val="20"/>
        </w:rPr>
        <w:t>z dopiskiem informującym, że wpłata dotyczy wadium w przetargu na sprzedaż nieruchomości gruntowej .</w:t>
      </w:r>
      <w:r>
        <w:rPr>
          <w:b/>
          <w:sz w:val="20"/>
          <w:szCs w:val="20"/>
        </w:rPr>
        <w:t xml:space="preserve"> </w:t>
      </w:r>
    </w:p>
    <w:p>
      <w:pPr>
        <w:pStyle w:val="style26"/>
        <w:jc w:val="both"/>
      </w:pPr>
      <w:r>
        <w:rPr>
          <w:sz w:val="20"/>
          <w:szCs w:val="20"/>
        </w:rPr>
        <w:t>Za dzień wpłaty wadium uważa  się dzień uznania rachunku bankowego Gminy Bobrowniki.</w:t>
      </w:r>
    </w:p>
    <w:p>
      <w:pPr>
        <w:pStyle w:val="style26"/>
        <w:jc w:val="both"/>
      </w:pPr>
      <w:r>
        <w:rPr>
          <w:sz w:val="20"/>
          <w:szCs w:val="20"/>
        </w:rPr>
        <w:t xml:space="preserve">Przetarg odbędzie się w dniu </w:t>
      </w:r>
      <w:r>
        <w:rPr>
          <w:b/>
          <w:sz w:val="20"/>
          <w:szCs w:val="20"/>
        </w:rPr>
        <w:t>12 grudnia 2012 r. o godz. 12:00</w:t>
      </w:r>
      <w:r>
        <w:rPr>
          <w:sz w:val="20"/>
          <w:szCs w:val="20"/>
        </w:rPr>
        <w:t xml:space="preserve"> w siedzibie Urzędu Gminy Bobrowniki pok. </w:t>
      </w:r>
    </w:p>
    <w:p>
      <w:pPr>
        <w:pStyle w:val="style26"/>
        <w:jc w:val="both"/>
      </w:pPr>
      <w:r>
        <w:rPr>
          <w:sz w:val="20"/>
          <w:szCs w:val="20"/>
        </w:rPr>
        <w:t>nr 25 ( II piętro), Bobrowniki ul. Gminna 8.</w:t>
      </w:r>
    </w:p>
    <w:p>
      <w:pPr>
        <w:pStyle w:val="style26"/>
        <w:jc w:val="both"/>
      </w:pPr>
      <w:r>
        <w:rPr>
          <w:sz w:val="20"/>
          <w:szCs w:val="20"/>
        </w:rPr>
        <w:t xml:space="preserve">Oferty na zakup nieruchomości należy składać w formie pisemnej w zaklejonych kopertach z napisem </w:t>
      </w:r>
    </w:p>
    <w:p>
      <w:pPr>
        <w:pStyle w:val="style26"/>
        <w:jc w:val="both"/>
      </w:pPr>
      <w:r>
        <w:rPr>
          <w:sz w:val="20"/>
          <w:szCs w:val="20"/>
        </w:rPr>
        <w:t>„</w:t>
      </w:r>
      <w:r>
        <w:rPr>
          <w:sz w:val="20"/>
          <w:szCs w:val="20"/>
        </w:rPr>
        <w:t xml:space="preserve">kolejny przetarg pisemny nieograniczony-Bobrowniki”, w terminie do dnia  </w:t>
      </w:r>
      <w:r>
        <w:rPr>
          <w:b/>
          <w:sz w:val="20"/>
          <w:szCs w:val="20"/>
        </w:rPr>
        <w:t>7 grudnia 2012 r. do godz. 15:00</w:t>
      </w:r>
      <w:r>
        <w:rPr>
          <w:sz w:val="20"/>
          <w:szCs w:val="20"/>
        </w:rPr>
        <w:t xml:space="preserve"> </w:t>
      </w:r>
    </w:p>
    <w:p>
      <w:pPr>
        <w:pStyle w:val="style26"/>
        <w:jc w:val="both"/>
      </w:pPr>
      <w:r>
        <w:rPr>
          <w:sz w:val="20"/>
          <w:szCs w:val="20"/>
        </w:rPr>
        <w:t xml:space="preserve">w sekretariacie Urzędu Gminy Bobrowniki, pok. nr 13. </w:t>
      </w:r>
    </w:p>
    <w:p>
      <w:pPr>
        <w:pStyle w:val="style26"/>
        <w:jc w:val="both"/>
      </w:pPr>
      <w:r>
        <w:rPr>
          <w:b/>
          <w:sz w:val="20"/>
          <w:szCs w:val="20"/>
        </w:rPr>
        <w:t>Podpisana przez oferenta oferta winna zawierać:</w:t>
      </w:r>
    </w:p>
    <w:p>
      <w:pPr>
        <w:pStyle w:val="style26"/>
        <w:jc w:val="both"/>
      </w:pPr>
      <w:r>
        <w:rPr>
          <w:sz w:val="20"/>
          <w:szCs w:val="20"/>
        </w:rPr>
        <w:t>1.  Imię i nazwisko, adres oferenta lub nazwę albo firmę oraz siedzibę, jeżeli oferent jest osobą prawną,</w:t>
      </w:r>
    </w:p>
    <w:p>
      <w:pPr>
        <w:pStyle w:val="style26"/>
        <w:jc w:val="both"/>
      </w:pPr>
      <w:r>
        <w:rPr>
          <w:sz w:val="20"/>
          <w:szCs w:val="20"/>
        </w:rPr>
        <w:t>2.  datę sporządzenia oferty,</w:t>
      </w:r>
    </w:p>
    <w:p>
      <w:pPr>
        <w:pStyle w:val="style26"/>
        <w:jc w:val="both"/>
      </w:pPr>
      <w:r>
        <w:rPr>
          <w:sz w:val="20"/>
          <w:szCs w:val="20"/>
        </w:rPr>
        <w:t>3.  nr działki na którą składana jest oferta,</w:t>
      </w:r>
    </w:p>
    <w:p>
      <w:pPr>
        <w:pStyle w:val="style26"/>
        <w:jc w:val="both"/>
      </w:pPr>
      <w:r>
        <w:rPr>
          <w:sz w:val="20"/>
          <w:szCs w:val="20"/>
        </w:rPr>
        <w:t>4.  oświadczenie, że oferent zapoznał się z warunkami przetargu i przyjął je bez zastrzeżeń,</w:t>
      </w:r>
    </w:p>
    <w:p>
      <w:pPr>
        <w:pStyle w:val="style26"/>
        <w:jc w:val="both"/>
      </w:pPr>
      <w:r>
        <w:rPr>
          <w:sz w:val="20"/>
          <w:szCs w:val="20"/>
        </w:rPr>
        <w:t>5. oferowaną cenę za nieruchomość, która winna być wyższa od ceny wywoławczej,</w:t>
      </w:r>
    </w:p>
    <w:p>
      <w:pPr>
        <w:pStyle w:val="style26"/>
        <w:jc w:val="both"/>
      </w:pPr>
      <w:r>
        <w:rPr>
          <w:sz w:val="20"/>
          <w:szCs w:val="20"/>
        </w:rPr>
        <w:t>6.  numer rachunku bankowego,</w:t>
      </w:r>
    </w:p>
    <w:p>
      <w:pPr>
        <w:pStyle w:val="style26"/>
        <w:jc w:val="both"/>
      </w:pPr>
      <w:r>
        <w:rPr>
          <w:sz w:val="20"/>
          <w:szCs w:val="20"/>
        </w:rPr>
        <w:t>7. termin zagospodarowania nieruchomości nie później jak do 2014 r..</w:t>
      </w:r>
    </w:p>
    <w:p>
      <w:pPr>
        <w:pStyle w:val="style26"/>
        <w:jc w:val="both"/>
      </w:pPr>
      <w:r>
        <w:rPr>
          <w:sz w:val="20"/>
          <w:szCs w:val="20"/>
        </w:rPr>
        <w:t>Do oferty należy dołączyć dowód wpłacenia wadium.</w:t>
      </w:r>
    </w:p>
    <w:p>
      <w:pPr>
        <w:pStyle w:val="style26"/>
        <w:jc w:val="both"/>
      </w:pPr>
      <w:r>
        <w:rPr>
          <w:sz w:val="20"/>
          <w:szCs w:val="20"/>
        </w:rPr>
      </w:r>
    </w:p>
    <w:p>
      <w:pPr>
        <w:pStyle w:val="style26"/>
        <w:jc w:val="both"/>
      </w:pPr>
      <w:r>
        <w:rPr>
          <w:b/>
          <w:sz w:val="20"/>
          <w:szCs w:val="20"/>
        </w:rPr>
        <w:t>Zasady przeprowadzania przetargu:</w:t>
      </w:r>
    </w:p>
    <w:p>
      <w:pPr>
        <w:pStyle w:val="style26"/>
        <w:jc w:val="both"/>
      </w:pPr>
      <w:r>
        <w:rPr>
          <w:sz w:val="20"/>
          <w:szCs w:val="20"/>
        </w:rPr>
      </w:r>
    </w:p>
    <w:p>
      <w:pPr>
        <w:pStyle w:val="style26"/>
        <w:jc w:val="both"/>
      </w:pPr>
      <w:r>
        <w:rPr>
          <w:sz w:val="20"/>
          <w:szCs w:val="20"/>
        </w:rPr>
        <w:t xml:space="preserve">Część jawna przetargu odbędzie się w dniu </w:t>
      </w:r>
      <w:r>
        <w:rPr>
          <w:b/>
          <w:sz w:val="20"/>
          <w:szCs w:val="20"/>
        </w:rPr>
        <w:t>12 grudnia 2012 r. o godz. 12, w  sali nr 25</w:t>
      </w:r>
      <w:r>
        <w:rPr>
          <w:sz w:val="20"/>
          <w:szCs w:val="20"/>
        </w:rPr>
        <w:t xml:space="preserve"> ( II piętro)  Urzędu Gminy Bobrowniki ul. Gminna 8.</w:t>
      </w:r>
    </w:p>
    <w:p>
      <w:pPr>
        <w:pStyle w:val="style26"/>
        <w:jc w:val="both"/>
      </w:pPr>
      <w:r>
        <w:rPr>
          <w:sz w:val="20"/>
          <w:szCs w:val="20"/>
        </w:rPr>
      </w:r>
    </w:p>
    <w:p>
      <w:pPr>
        <w:pStyle w:val="style26"/>
        <w:jc w:val="both"/>
      </w:pPr>
      <w:r>
        <w:rPr>
          <w:sz w:val="20"/>
          <w:szCs w:val="20"/>
        </w:rPr>
        <w:t>Wadium zwraca się niezwłocznie po odwołaniu albo zamknięciu przetargu, jednak nie później niż przed upływem  3 dni od dnia , odpowiednio: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0"/>
          <w:szCs w:val="20"/>
        </w:rPr>
        <w:t>odwołania przetargu;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0"/>
          <w:szCs w:val="20"/>
        </w:rPr>
        <w:t>zamknięcie przetargu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0"/>
          <w:szCs w:val="20"/>
        </w:rPr>
        <w:t>unieważnienie przetargu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0"/>
          <w:szCs w:val="20"/>
        </w:rPr>
        <w:t>zakończenie przetargu wynikiem negatywnym.</w:t>
      </w:r>
    </w:p>
    <w:p>
      <w:pPr>
        <w:pStyle w:val="style26"/>
        <w:jc w:val="both"/>
      </w:pPr>
      <w:r>
        <w:rPr>
          <w:sz w:val="20"/>
          <w:szCs w:val="20"/>
        </w:rPr>
        <w:t>Wadium wniesione  w pieniądzu przez uczestnika przetargu, który przetarg wygrał, zalicza się na poczet ceny nabycia nieruchomości.</w:t>
      </w:r>
    </w:p>
    <w:p>
      <w:pPr>
        <w:pStyle w:val="style26"/>
        <w:jc w:val="both"/>
      </w:pPr>
      <w:r>
        <w:rPr>
          <w:sz w:val="20"/>
          <w:szCs w:val="20"/>
        </w:rPr>
        <w:t xml:space="preserve">Przetarg uważa się za zakończony wynikiem negatywnym,  jeżeli nie wpłynęła żadna oferta.   </w:t>
      </w:r>
    </w:p>
    <w:p>
      <w:pPr>
        <w:pStyle w:val="style26"/>
        <w:jc w:val="both"/>
      </w:pPr>
      <w:r>
        <w:rPr>
          <w:sz w:val="20"/>
          <w:szCs w:val="20"/>
        </w:rPr>
        <w:t>Jeżeli osoba ustalona jako nabywca nieruchomości nie przystąpi bez usprawiedliwienia do zawarcia umowy sprzedaży nieruchomości w miejscu i w terminie podanym w otrzymanym zawiadomieniu, Gmina Bobrowniki może odstąpić od zawarcia umowy, a wpłacone wadium nie podlega zwrotowi.</w:t>
      </w:r>
    </w:p>
    <w:p>
      <w:pPr>
        <w:pStyle w:val="style26"/>
        <w:jc w:val="both"/>
      </w:pPr>
      <w:r>
        <w:rPr>
          <w:sz w:val="20"/>
          <w:szCs w:val="20"/>
        </w:rPr>
        <w:t>Cena sprzedaży winna zostać uiszczona w całości do dnia zawarcia notarialnej umowy sprzedaży nieruchomości.</w:t>
      </w:r>
    </w:p>
    <w:p>
      <w:pPr>
        <w:pStyle w:val="style26"/>
        <w:jc w:val="both"/>
      </w:pPr>
      <w:r>
        <w:rPr>
          <w:sz w:val="20"/>
          <w:szCs w:val="20"/>
        </w:rPr>
        <w:t>Nabywca ponosi w całości koszty notarialne i sądowe.</w:t>
      </w:r>
    </w:p>
    <w:p>
      <w:pPr>
        <w:pStyle w:val="style26"/>
        <w:jc w:val="both"/>
      </w:pPr>
      <w:r>
        <w:rPr>
          <w:sz w:val="20"/>
          <w:szCs w:val="20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>
      <w:pPr>
        <w:pStyle w:val="style26"/>
        <w:jc w:val="both"/>
      </w:pPr>
      <w:r>
        <w:rPr>
          <w:sz w:val="20"/>
          <w:szCs w:val="20"/>
        </w:rPr>
      </w:r>
    </w:p>
    <w:p>
      <w:pPr>
        <w:pStyle w:val="style26"/>
        <w:jc w:val="both"/>
      </w:pPr>
      <w:r>
        <w:rPr>
          <w:sz w:val="20"/>
          <w:szCs w:val="20"/>
        </w:rPr>
        <w:t xml:space="preserve">Gminie Bobrowniki </w:t>
      </w:r>
      <w:r>
        <w:rPr>
          <w:color w:val="000000"/>
          <w:sz w:val="20"/>
          <w:szCs w:val="20"/>
        </w:rPr>
        <w:t xml:space="preserve">przysługuje prawo zamknięcia </w:t>
      </w:r>
      <w:r>
        <w:rPr>
          <w:rStyle w:val="style18"/>
          <w:color w:val="000000"/>
          <w:sz w:val="20"/>
          <w:szCs w:val="20"/>
        </w:rPr>
        <w:t>przetargu</w:t>
      </w:r>
      <w:r>
        <w:rPr>
          <w:color w:val="000000"/>
          <w:sz w:val="20"/>
          <w:szCs w:val="20"/>
        </w:rPr>
        <w:t xml:space="preserve"> bez wybrania którejkolwiek z ofert.</w:t>
      </w:r>
    </w:p>
    <w:p>
      <w:pPr>
        <w:pStyle w:val="style26"/>
        <w:jc w:val="both"/>
      </w:pPr>
      <w:r>
        <w:rPr>
          <w:sz w:val="20"/>
          <w:szCs w:val="20"/>
        </w:rPr>
      </w:r>
    </w:p>
    <w:p>
      <w:pPr>
        <w:pStyle w:val="style26"/>
        <w:jc w:val="both"/>
      </w:pPr>
      <w:r>
        <w:rPr>
          <w:sz w:val="20"/>
          <w:szCs w:val="20"/>
        </w:rPr>
        <w:t>Szczegółowe informacje można uzyskać w siedzibie Urzędu Gminy Bobrowniki w Bobrownikach przy ul. Gminnej 8, pok. Nr 17,  Tel.(032) 287-78-87 wew. 51, 41</w:t>
      </w:r>
    </w:p>
    <w:p>
      <w:pPr>
        <w:pStyle w:val="style26"/>
        <w:jc w:val="both"/>
      </w:pPr>
      <w:r>
        <w:rPr>
          <w:b/>
          <w:sz w:val="18"/>
          <w:szCs w:val="18"/>
        </w:rPr>
      </w:r>
    </w:p>
    <w:p>
      <w:pPr>
        <w:pStyle w:val="style26"/>
      </w:pPr>
      <w:r>
        <w:rPr>
          <w:sz w:val="18"/>
          <w:szCs w:val="18"/>
        </w:rPr>
        <w:tab/>
        <w:tab/>
        <w:tab/>
        <w:tab/>
        <w:tab/>
        <w:tab/>
        <w:tab/>
      </w:r>
    </w:p>
    <w:p>
      <w:pPr>
        <w:pStyle w:val="style26"/>
      </w:pPr>
      <w:r>
        <w:rPr>
          <w:sz w:val="20"/>
          <w:szCs w:val="20"/>
        </w:rPr>
      </w:r>
    </w:p>
    <w:p>
      <w:pPr>
        <w:pStyle w:val="style26"/>
        <w:ind w:firstLine="708" w:left="5664" w:right="0"/>
      </w:pPr>
      <w:r>
        <w:rPr/>
      </w:r>
    </w:p>
    <w:p>
      <w:pPr>
        <w:pStyle w:val="style26"/>
      </w:pPr>
      <w:r>
        <w:rPr/>
      </w:r>
    </w:p>
    <w:p>
      <w:pPr>
        <w:pStyle w:val="style26"/>
        <w:jc w:val="center"/>
      </w:pPr>
      <w:r>
        <w:rPr>
          <w:b/>
          <w:sz w:val="36"/>
          <w:szCs w:val="36"/>
        </w:rPr>
      </w:r>
    </w:p>
    <w:p>
      <w:pPr>
        <w:pStyle w:val="style26"/>
        <w:jc w:val="center"/>
      </w:pPr>
      <w:r>
        <w:rPr>
          <w:b/>
          <w:sz w:val="36"/>
          <w:szCs w:val="36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character">
    <w:name w:val="Tekst komentarza Znak"/>
    <w:basedOn w:val="style15"/>
    <w:next w:val="style16"/>
    <w:rPr>
      <w:rFonts w:ascii="Times New Roman" w:cs="Times New Roman" w:eastAsia="Times New Roman" w:hAnsi="Times New Roman"/>
      <w:sz w:val="20"/>
      <w:szCs w:val="20"/>
      <w:lang w:eastAsia="pl-PL"/>
    </w:rPr>
  </w:style>
  <w:style w:styleId="style17" w:type="character">
    <w:name w:val="annotation reference"/>
    <w:basedOn w:val="style15"/>
    <w:next w:val="style17"/>
    <w:rPr>
      <w:sz w:val="16"/>
      <w:szCs w:val="16"/>
    </w:rPr>
  </w:style>
  <w:style w:styleId="style18" w:type="character">
    <w:name w:val="luc_hili"/>
    <w:basedOn w:val="style15"/>
    <w:next w:val="style18"/>
    <w:rPr/>
  </w:style>
  <w:style w:styleId="style19" w:type="character">
    <w:name w:val="Tekst dymka Znak"/>
    <w:basedOn w:val="style15"/>
    <w:next w:val="style19"/>
    <w:rPr>
      <w:rFonts w:ascii="Tahoma" w:cs="Tahoma" w:eastAsia="Times New Roman" w:hAnsi="Tahoma"/>
      <w:sz w:val="16"/>
      <w:szCs w:val="16"/>
      <w:lang w:eastAsia="pl-PL"/>
    </w:rPr>
  </w:style>
  <w:style w:styleId="style20" w:type="paragraph">
    <w:name w:val="Nagłówek"/>
    <w:basedOn w:val="style0"/>
    <w:next w:val="style21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1" w:type="paragraph">
    <w:name w:val="Treść tekstu"/>
    <w:basedOn w:val="style0"/>
    <w:next w:val="style21"/>
    <w:pPr>
      <w:spacing w:after="120" w:before="0"/>
    </w:pPr>
    <w:rPr/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Podpis"/>
    <w:basedOn w:val="style0"/>
    <w:next w:val="style2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4" w:type="paragraph">
    <w:name w:val="Indeks"/>
    <w:basedOn w:val="style0"/>
    <w:next w:val="style24"/>
    <w:pPr>
      <w:suppressLineNumbers/>
    </w:pPr>
    <w:rPr>
      <w:rFonts w:cs="Mangal"/>
    </w:rPr>
  </w:style>
  <w:style w:styleId="style25" w:type="paragraph">
    <w:name w:val="annotation text"/>
    <w:basedOn w:val="style0"/>
    <w:next w:val="style25"/>
    <w:pPr/>
    <w:rPr>
      <w:sz w:val="20"/>
      <w:szCs w:val="20"/>
    </w:rPr>
  </w:style>
  <w:style w:styleId="style26" w:type="paragraph">
    <w:name w:val="No Spacing"/>
    <w:next w:val="style26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Times New Roman" w:eastAsia="Calibri" w:hAnsi="Calibri"/>
      <w:color w:val="auto"/>
      <w:sz w:val="22"/>
      <w:szCs w:val="22"/>
      <w:lang w:bidi="ar-SA" w:eastAsia="en-US" w:val="pl-PL"/>
    </w:rPr>
  </w:style>
  <w:style w:styleId="style27" w:type="paragraph">
    <w:name w:val="Balloon Text"/>
    <w:basedOn w:val="style0"/>
    <w:next w:val="style27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2012-11-06T06:49:00.00Z</dcterms:created>
  <dc:creator>Your User Name</dc:creator>
  <cp:lastModifiedBy>Your User Name</cp:lastModifiedBy>
  <cp:lastPrinted>2012-11-05T07:29:00.00Z</cp:lastPrinted>
  <dcterms:modified xsi:type="dcterms:W3CDTF">2012-11-06T06:49:00.00Z</dcterms:modified>
  <cp:revision>2</cp:revision>
</cp:coreProperties>
</file>