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48" w:rsidRDefault="00C73948" w:rsidP="00C7394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C73948" w:rsidRDefault="00C73948" w:rsidP="00C7394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C73948" w:rsidRDefault="00C73948" w:rsidP="00C7394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  ustny  przetarg nieograniczony</w:t>
      </w:r>
    </w:p>
    <w:p w:rsidR="00C73948" w:rsidRDefault="00C73948" w:rsidP="00C7394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C73948" w:rsidRDefault="00C73948" w:rsidP="00C73948">
      <w:pPr>
        <w:pStyle w:val="Bezodstpw"/>
        <w:rPr>
          <w:sz w:val="20"/>
          <w:szCs w:val="20"/>
        </w:rPr>
      </w:pPr>
    </w:p>
    <w:p w:rsidR="00C73948" w:rsidRDefault="00C73948" w:rsidP="00C7394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 nieuzbrojona i niezabudowana, nie jest obciążona ograniczonymi prawami rzeczowymi, nie jest przedmiotem jakichkolwiek zobowiązań i nie ma przeszkód prawnych w rozporządzaniu nią. </w:t>
      </w:r>
    </w:p>
    <w:p w:rsidR="00C73948" w:rsidRDefault="00C73948" w:rsidP="00C7394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C73948" w:rsidRDefault="00C73948" w:rsidP="00C7394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KA1B/00026165/5  </w:t>
      </w:r>
      <w:r>
        <w:rPr>
          <w:sz w:val="18"/>
          <w:szCs w:val="18"/>
        </w:rPr>
        <w:t xml:space="preserve">prowadzoną w Sądzie Rejonowym w Będzinie , zgodnie z miejscowym planem zagospodarowania przestrzennego Gminy Bobrowniki- sołectwo Bobrowniki nieruchomość położona jest  na terenach oznaczonych symbolem planu [B] 24-MN -Tereny zabudowy mieszkaniowej jednorodzinnej i usługowej . </w:t>
      </w:r>
    </w:p>
    <w:p w:rsidR="00C73948" w:rsidRDefault="00C73948" w:rsidP="00C73948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C73948" w:rsidTr="00C73948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948" w:rsidRDefault="00C73948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C73948" w:rsidRDefault="00C73948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C73948" w:rsidRDefault="00C73948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C73948" w:rsidRDefault="00C73948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C73948" w:rsidTr="00C73948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48" w:rsidRDefault="00C7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948" w:rsidRDefault="00C7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48" w:rsidRDefault="00C7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73948" w:rsidTr="00C739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3948" w:rsidTr="00C73948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2239/6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3948" w:rsidRDefault="00C7394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570,-</w:t>
            </w:r>
          </w:p>
        </w:tc>
      </w:tr>
    </w:tbl>
    <w:p w:rsidR="00C73948" w:rsidRDefault="00C73948" w:rsidP="00C73948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C73948" w:rsidRDefault="00C73948" w:rsidP="00C7394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C73948" w:rsidRDefault="00C73948" w:rsidP="00C7394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C73948" w:rsidRDefault="00C73948" w:rsidP="00C73948">
      <w:pPr>
        <w:pStyle w:val="Bezodstpw"/>
        <w:rPr>
          <w:rFonts w:eastAsia="Calibri"/>
          <w:sz w:val="18"/>
          <w:szCs w:val="18"/>
        </w:rPr>
      </w:pP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 się w dniu </w:t>
      </w:r>
      <w:r>
        <w:rPr>
          <w:b/>
          <w:sz w:val="18"/>
          <w:szCs w:val="18"/>
        </w:rPr>
        <w:t>19 kwietnia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2013 r. o godzinie 12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C73948" w:rsidRDefault="00C73948" w:rsidP="00C73948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16 kwietnia  2013 r.</w:t>
      </w:r>
    </w:p>
    <w:p w:rsidR="00C73948" w:rsidRDefault="00C73948" w:rsidP="00C73948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C73948" w:rsidRDefault="00C73948" w:rsidP="00C7394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833582" w:rsidRDefault="00833582"/>
    <w:sectPr w:rsidR="00833582" w:rsidSect="0083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73948"/>
    <w:rsid w:val="00833582"/>
    <w:rsid w:val="00C7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73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3486</Characters>
  <Application>Microsoft Office Word</Application>
  <DocSecurity>0</DocSecurity>
  <Lines>29</Lines>
  <Paragraphs>8</Paragraphs>
  <ScaleCrop>false</ScaleCrop>
  <Company>Your Company Name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2013-03-18T12:02:00Z</cp:lastPrinted>
  <dcterms:created xsi:type="dcterms:W3CDTF">2013-03-18T12:02:00Z</dcterms:created>
  <dcterms:modified xsi:type="dcterms:W3CDTF">2013-03-18T12:02:00Z</dcterms:modified>
</cp:coreProperties>
</file>